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5F4E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b/>
          <w:bCs/>
          <w:color w:val="455B71"/>
          <w:sz w:val="27"/>
          <w:szCs w:val="27"/>
          <w:lang w:eastAsia="it-IT"/>
        </w:rPr>
        <w:t>PRINCIPALI NOVITÀ CCNI 2025-2028</w:t>
      </w:r>
    </w:p>
    <w:p w14:paraId="38D42F91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L’Ipotesi di Contratto per la mobilità del personale docente, ATA ed educativo per il triennio 2025/28 presenta delle novità per le GRADUATORIE INTERNE DI ISTITUTO ai fini dell’individuazione dell’eventuale docente perdente posto in caso di contrazione dell’organico per l’anno successivo. </w:t>
      </w:r>
    </w:p>
    <w:p w14:paraId="3F31ADCF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La tabella di valutazione di riferimento è la tabella A “</w:t>
      </w:r>
      <w:r w:rsidRPr="00BE6F5F">
        <w:rPr>
          <w:rFonts w:ascii="Georgia" w:eastAsia="Times New Roman" w:hAnsi="Georgia" w:cs="Times New Roman"/>
          <w:i/>
          <w:iCs/>
          <w:color w:val="455B71"/>
          <w:sz w:val="27"/>
          <w:szCs w:val="27"/>
          <w:lang w:eastAsia="it-IT"/>
        </w:rPr>
        <w:t>Tabella di valutazione dei titoli ai fini dei trasferimenti a domanda e d’ufficio del personale docente ed educativo</w:t>
      </w: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” allegata al CCNI, con le precisazioni riguardanti i trasferimenti d’ufficio.</w:t>
      </w:r>
    </w:p>
    <w:p w14:paraId="5B144654" w14:textId="743D8DB8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 </w:t>
      </w:r>
      <w:r w:rsidRPr="00BE6F5F">
        <w:rPr>
          <w:rFonts w:ascii="Georgia" w:eastAsia="Times New Roman" w:hAnsi="Georgia" w:cs="Times New Roman"/>
          <w:b/>
          <w:bCs/>
          <w:color w:val="455B71"/>
          <w:sz w:val="27"/>
          <w:szCs w:val="27"/>
          <w:lang w:eastAsia="it-IT"/>
        </w:rPr>
        <w:t>Punteggio per i figli</w:t>
      </w:r>
    </w:p>
    <w:p w14:paraId="33DAF249" w14:textId="77777777" w:rsidR="00BE6F5F" w:rsidRPr="00BE6F5F" w:rsidRDefault="00BE6F5F" w:rsidP="00BE6F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punti 5 per ogni figlio di età inferiore a sei anni (nel precedente CCNI erano attribuiti punti 4);</w:t>
      </w:r>
    </w:p>
    <w:p w14:paraId="718DB854" w14:textId="77777777" w:rsidR="00BE6F5F" w:rsidRPr="00BE6F5F" w:rsidRDefault="00BE6F5F" w:rsidP="00BE6F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punti 4 per ogni figlio d’età superiore ai sei anni e inferiore a 18 ovvero per ogni figlio maggiorenne che risulti totalmente o permanentemente inabile a proficuo lavoro (nel precedente CCNI erano attribuiti punti 3).</w:t>
      </w:r>
    </w:p>
    <w:p w14:paraId="64E5583D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Evidenziamo che il punteggio spetta anche per i figli che compiono i 6 anni o i 18 tra il 1° gennaio e il 31 dicembre dell’anno considerato. </w:t>
      </w:r>
    </w:p>
    <w:p w14:paraId="697D1C03" w14:textId="7872D290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 </w:t>
      </w:r>
      <w:r w:rsidRPr="00BE6F5F">
        <w:rPr>
          <w:rFonts w:ascii="Georgia" w:eastAsia="Times New Roman" w:hAnsi="Georgia" w:cs="Times New Roman"/>
          <w:b/>
          <w:bCs/>
          <w:color w:val="455B71"/>
          <w:sz w:val="27"/>
          <w:szCs w:val="27"/>
          <w:lang w:eastAsia="it-IT"/>
        </w:rPr>
        <w:t>Punteggio di continuità</w:t>
      </w:r>
    </w:p>
    <w:p w14:paraId="7FA89240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Nel nuovo CCNI 2025/28 per ogni anno di servizio di ruolo prestato nella scuola di attuale titolarità sono attribuiti:</w:t>
      </w:r>
    </w:p>
    <w:p w14:paraId="00FFA86D" w14:textId="77777777" w:rsidR="00BE6F5F" w:rsidRPr="00BE6F5F" w:rsidRDefault="00BE6F5F" w:rsidP="00BE6F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5 punti primo anno</w:t>
      </w:r>
    </w:p>
    <w:p w14:paraId="6AED04C8" w14:textId="77777777" w:rsidR="00BE6F5F" w:rsidRPr="00BE6F5F" w:rsidRDefault="00BE6F5F" w:rsidP="00BE6F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5 punti secondo anno</w:t>
      </w:r>
    </w:p>
    <w:p w14:paraId="21DD6CC9" w14:textId="77777777" w:rsidR="00BE6F5F" w:rsidRPr="00BE6F5F" w:rsidRDefault="00BE6F5F" w:rsidP="00BE6F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5 punti terzo anno</w:t>
      </w:r>
    </w:p>
    <w:p w14:paraId="46A33143" w14:textId="77777777" w:rsidR="00BE6F5F" w:rsidRPr="00BE6F5F" w:rsidRDefault="00BE6F5F" w:rsidP="00BE6F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5 punti quarto anno</w:t>
      </w:r>
    </w:p>
    <w:p w14:paraId="7DA5B3CC" w14:textId="77777777" w:rsidR="00BE6F5F" w:rsidRPr="00BE6F5F" w:rsidRDefault="00BE6F5F" w:rsidP="00BE6F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5 punti p quinto anno</w:t>
      </w:r>
    </w:p>
    <w:p w14:paraId="58EF9EDB" w14:textId="77777777" w:rsidR="00BE6F5F" w:rsidRPr="00BE6F5F" w:rsidRDefault="00BE6F5F" w:rsidP="00BE6F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6 punti dal sesto in poi</w:t>
      </w:r>
    </w:p>
    <w:p w14:paraId="7BAE1A3C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Dal sesto anno in poi 6 punti per ciascun anno di servizio.</w:t>
      </w:r>
    </w:p>
    <w:p w14:paraId="61317877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 </w:t>
      </w:r>
    </w:p>
    <w:p w14:paraId="41E7530F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b/>
          <w:bCs/>
          <w:color w:val="455B71"/>
          <w:sz w:val="27"/>
          <w:szCs w:val="27"/>
          <w:lang w:eastAsia="it-IT"/>
        </w:rPr>
        <w:t>Punteggio servizio pre-ruolo</w:t>
      </w:r>
    </w:p>
    <w:p w14:paraId="626A3A84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L’attribuzione del punteggio per il servizio in esame (pre-ruolo) varia, a seconda se il pre-ruolo sia stato prestato o meno nel ruolo di attuale titolarità.</w:t>
      </w:r>
    </w:p>
    <w:p w14:paraId="2053D284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Per il servizio </w:t>
      </w:r>
      <w:r w:rsidRPr="00BE6F5F">
        <w:rPr>
          <w:rFonts w:ascii="Georgia" w:eastAsia="Times New Roman" w:hAnsi="Georgia" w:cs="Times New Roman"/>
          <w:b/>
          <w:bCs/>
          <w:color w:val="455B71"/>
          <w:sz w:val="27"/>
          <w:szCs w:val="27"/>
          <w:lang w:eastAsia="it-IT"/>
        </w:rPr>
        <w:t>pre-ruolo</w:t>
      </w: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 prestato</w:t>
      </w:r>
      <w:r w:rsidRPr="00BE6F5F">
        <w:rPr>
          <w:rFonts w:ascii="Georgia" w:eastAsia="Times New Roman" w:hAnsi="Georgia" w:cs="Times New Roman"/>
          <w:b/>
          <w:bCs/>
          <w:color w:val="455B71"/>
          <w:sz w:val="27"/>
          <w:szCs w:val="27"/>
          <w:lang w:eastAsia="it-IT"/>
        </w:rPr>
        <w:t> nel ruolo di attuale titolarità</w:t>
      </w: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, sono attribuiti:</w:t>
      </w:r>
    </w:p>
    <w:p w14:paraId="4ABFCF65" w14:textId="77777777" w:rsidR="00BE6F5F" w:rsidRPr="00BE6F5F" w:rsidRDefault="00BE6F5F" w:rsidP="00BE6F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lastRenderedPageBreak/>
        <w:t>per l’a.s. 2025/26, </w:t>
      </w:r>
      <w:r w:rsidRPr="00BE6F5F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punti 4</w:t>
      </w: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 per ciascun anno di servizio per tutti gli anni</w:t>
      </w:r>
    </w:p>
    <w:p w14:paraId="3B842D6F" w14:textId="77777777" w:rsidR="00BE6F5F" w:rsidRPr="00BE6F5F" w:rsidRDefault="00BE6F5F" w:rsidP="00BE6F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per l’a.s. 2026/2027, </w:t>
      </w:r>
      <w:r w:rsidRPr="00BE6F5F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punti 5</w:t>
      </w: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 per ciascun anno di servizio per tutti gli anni</w:t>
      </w:r>
    </w:p>
    <w:p w14:paraId="58CFC9B3" w14:textId="77777777" w:rsidR="00BE6F5F" w:rsidRPr="00BE6F5F" w:rsidRDefault="00BE6F5F" w:rsidP="00BE6F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per l’a.s. 2027/2028, </w:t>
      </w:r>
      <w:r w:rsidRPr="00BE6F5F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punti 6</w:t>
      </w: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 per ciascun anno di servizio per tutti gli anni</w:t>
      </w:r>
    </w:p>
    <w:p w14:paraId="3679B1B8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Per il servizio </w:t>
      </w:r>
      <w:r w:rsidRPr="00BE6F5F">
        <w:rPr>
          <w:rFonts w:ascii="Georgia" w:eastAsia="Times New Roman" w:hAnsi="Georgia" w:cs="Times New Roman"/>
          <w:b/>
          <w:bCs/>
          <w:color w:val="455B71"/>
          <w:sz w:val="27"/>
          <w:szCs w:val="27"/>
          <w:lang w:eastAsia="it-IT"/>
        </w:rPr>
        <w:t>pre-ruolo</w:t>
      </w: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 prestato in un </w:t>
      </w:r>
      <w:r w:rsidRPr="00BE6F5F">
        <w:rPr>
          <w:rFonts w:ascii="Georgia" w:eastAsia="Times New Roman" w:hAnsi="Georgia" w:cs="Times New Roman"/>
          <w:b/>
          <w:bCs/>
          <w:color w:val="455B71"/>
          <w:sz w:val="27"/>
          <w:szCs w:val="27"/>
          <w:lang w:eastAsia="it-IT"/>
        </w:rPr>
        <w:t>ruolo diverso</w:t>
      </w: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 da quello attuale titolarità, sono attribuiti</w:t>
      </w:r>
      <w:r w:rsidRPr="00BE6F5F">
        <w:rPr>
          <w:rFonts w:ascii="Georgia" w:eastAsia="Times New Roman" w:hAnsi="Georgia" w:cs="Times New Roman"/>
          <w:b/>
          <w:bCs/>
          <w:color w:val="455B71"/>
          <w:sz w:val="27"/>
          <w:szCs w:val="27"/>
          <w:lang w:eastAsia="it-IT"/>
        </w:rPr>
        <w:t> punti 3 </w:t>
      </w: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per ciascun anno di servizio, con le seguenti precisazioni:</w:t>
      </w:r>
    </w:p>
    <w:p w14:paraId="75A3A393" w14:textId="77777777" w:rsidR="00BE6F5F" w:rsidRPr="00BE6F5F" w:rsidRDefault="00BE6F5F" w:rsidP="00BE6F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titolari nella scuola primaria</w:t>
      </w: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: gli anni di servizio pre-ruolo (e di ruolo) nella scuola dell’infanzia si valutano 3 punti ogni anno per tutti gli anni, fermo restando che gli anni di pre-ruolo svolti nella primaria si valutano come detto sopra (4 punti nel 25/26, 5 punti nel 26/27, 6 punti nel 27/28);</w:t>
      </w:r>
    </w:p>
    <w:p w14:paraId="21C74666" w14:textId="77777777" w:rsidR="00BE6F5F" w:rsidRPr="00BE6F5F" w:rsidRDefault="00BE6F5F" w:rsidP="00BE6F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titolari nella scuola dell’infanzia</w:t>
      </w: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: gli anni di servizio pre-ruolo (e di ruolo) nella scuola primaria si valutano 3 punti ogni anno per tutti gli anni, fermo restando che gli anni di pre-ruolo svolti nella scuola dell’infanzia si valutano come detto sopra (4 punti nel 25/26, 5 punti nel 26/27, 6 punti nel 27/28);</w:t>
      </w:r>
    </w:p>
    <w:p w14:paraId="74E4849A" w14:textId="77777777" w:rsidR="00BE6F5F" w:rsidRPr="00BE6F5F" w:rsidRDefault="00BE6F5F" w:rsidP="00BE6F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titolari nella scuola primaria</w:t>
      </w: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: gli anni di servizio pre-ruolo (di ruolo) prestato nella scuola secondaria di primo grado/secondo grado si valutano 3 punti per i primi quattro anni e 2 per i successivi, fermo restando che gli anni di pre-ruolo svolti nella primaria sono valutati come detto sopra (4 punti nel 25/26, 5 punti nel 26/27, 6 punti nel 27/28);</w:t>
      </w:r>
    </w:p>
    <w:p w14:paraId="7DC00812" w14:textId="77777777" w:rsidR="00BE6F5F" w:rsidRPr="00BE6F5F" w:rsidRDefault="00BE6F5F" w:rsidP="00BE6F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titolari nella scuola dell’infanzia</w:t>
      </w: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: gli anni di servizio pre-ruolo (di ruolo) prestato nella scuola secondaria di primo grado/secondo grado si valutano 3 punti per i primi quattro anni e 2 per i successivi, fermo restando che gli anni di pre-ruolo svolti nella scuola dell’infanzia sono valutati come detto sopra (4 punti nel 25/26, 5 punti nel 26/27, 6 punti nel 27/28);</w:t>
      </w:r>
    </w:p>
    <w:p w14:paraId="4B028BC1" w14:textId="77777777" w:rsidR="00BE6F5F" w:rsidRPr="00BE6F5F" w:rsidRDefault="00BE6F5F" w:rsidP="00BE6F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titolari nella scuola secondaria di II grado</w:t>
      </w: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: gli anni di servizio pre-ruolo (e di ruolo) nella scuola secondaria di I grado si valutano 3 punti ogni anno per tutti gli anni, fermo restando che gli anni di pre-ruolo svolti nella secondaria di II grado si valutano come detto sopra (4 punti nel 25/26, 5 punti nel 26/27, 6 punti nel 27/28);</w:t>
      </w:r>
    </w:p>
    <w:p w14:paraId="3BB856A3" w14:textId="77777777" w:rsidR="00BE6F5F" w:rsidRPr="00BE6F5F" w:rsidRDefault="00BE6F5F" w:rsidP="00BE6F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titolari nella scuola secondaria di I grado</w:t>
      </w: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: gli anni di servizio pre-ruolo (e di ruolo) nella scuola secondaria di II grado si valutano 3 punti ogni anno per tutti gli anni, fermo restando che gli anni di pre-ruolo svolti nella secondaria di I grado si valutano come detto sopra (4 punti nel 25/26, 5 punti nel 26/27, 6 punti nel 27/28);</w:t>
      </w:r>
    </w:p>
    <w:p w14:paraId="29E077CB" w14:textId="77777777" w:rsidR="00BE6F5F" w:rsidRPr="00BE6F5F" w:rsidRDefault="00BE6F5F" w:rsidP="00BE6F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titolari nella scuola secondaria di I grado</w:t>
      </w: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: gli anni di servizio pre-ruolo (e di ruolo) nella scuola dell’infanzia/primaria si valutano 3 punti per i primi quattro anni e 2 per i successivi, fermo restando che gli anni pre-ruolo svolti nella secondaria di I grado si valutano come detto sopra (4 punti nel 25/26, 5 punti nel 26/27, 6 punti nel 27/28);</w:t>
      </w:r>
    </w:p>
    <w:p w14:paraId="236072A7" w14:textId="77777777" w:rsidR="00BE6F5F" w:rsidRPr="00BE6F5F" w:rsidRDefault="00BE6F5F" w:rsidP="00BE6F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lastRenderedPageBreak/>
        <w:t>titolari nella scuola secondaria di II grado</w:t>
      </w: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: gli anni di servizio pre-ruolo (e di ruolo) nella scuola dell’infanzia/primaria si valutano 3 punti per i primi quattro anni e 2 per i successivi, fermo restando che gli anni di pre-ruolo svolti nella secondaria di II grado si valutano come detto sopra (4 punti nel 25/26, 5 punti nel 26/27, 6 punti nel 27/28).</w:t>
      </w:r>
    </w:p>
    <w:p w14:paraId="461B2438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 </w:t>
      </w:r>
    </w:p>
    <w:p w14:paraId="1A4950FD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Si evidenzia che:</w:t>
      </w:r>
    </w:p>
    <w:p w14:paraId="09B4A8D2" w14:textId="77777777" w:rsidR="00BE6F5F" w:rsidRPr="00BE6F5F" w:rsidRDefault="00BE6F5F" w:rsidP="00BE6F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è valutabile il servizio pre-ruolo se (nel corso dell’anno di interesse) sia prestato un servizio – anche non continuativo – per almeno 180 giorni o ininterrottamente dal 1° febbraio fino al termine delle operazioni di scrutinio finale o, per la scuola dell’infanzia, fino al termine delle attività educative;</w:t>
      </w:r>
    </w:p>
    <w:p w14:paraId="72BD2886" w14:textId="77777777" w:rsidR="00BE6F5F" w:rsidRPr="00BE6F5F" w:rsidRDefault="00BE6F5F" w:rsidP="00BE6F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è valutabile il servizio pre-ruolo prestato senza il prescritto titolo di specializzazione in scuole speciali o su posti di sostegno;</w:t>
      </w:r>
    </w:p>
    <w:p w14:paraId="5DC88B46" w14:textId="77777777" w:rsidR="00BE6F5F" w:rsidRPr="00BE6F5F" w:rsidRDefault="00BE6F5F" w:rsidP="00BE6F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per i titolari su posto di sostegno, per ogni anno di insegnamento pre-ruolo su sostegno, prestato con il possesso del prescritto titolo di specializzazione, il punteggio è raddoppiato;</w:t>
      </w:r>
    </w:p>
    <w:p w14:paraId="7193DA2A" w14:textId="77777777" w:rsidR="00BE6F5F" w:rsidRPr="00BE6F5F" w:rsidRDefault="00BE6F5F" w:rsidP="00BE6F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relativamente agli insegnanti di scuola primaria, per ogni anno di insegnamento in scuola di montagna, ai sensi della L. n. 90/1957, il punteggio è raddoppiato;</w:t>
      </w:r>
    </w:p>
    <w:p w14:paraId="50256003" w14:textId="77777777" w:rsidR="00BE6F5F" w:rsidRPr="00BE6F5F" w:rsidRDefault="00BE6F5F" w:rsidP="00BE6F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BE6F5F">
        <w:rPr>
          <w:rFonts w:ascii="Tahoma" w:eastAsia="Times New Roman" w:hAnsi="Tahoma" w:cs="Tahoma"/>
          <w:color w:val="455B71"/>
          <w:sz w:val="27"/>
          <w:szCs w:val="27"/>
          <w:lang w:eastAsia="it-IT"/>
        </w:rPr>
        <w:t>il punteggio suddetto si raddoppia, se il servizio è prestato nelle piccole isole.</w:t>
      </w:r>
    </w:p>
    <w:p w14:paraId="44E13C84" w14:textId="77777777" w:rsidR="00BE6F5F" w:rsidRPr="00BE6F5F" w:rsidRDefault="00BE6F5F" w:rsidP="00BE6F5F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BE6F5F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 </w:t>
      </w:r>
    </w:p>
    <w:p w14:paraId="78465E8F" w14:textId="77777777" w:rsidR="00A6177F" w:rsidRDefault="00A6177F"/>
    <w:sectPr w:rsidR="00A617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09D9"/>
    <w:multiLevelType w:val="multilevel"/>
    <w:tmpl w:val="1A56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337F40"/>
    <w:multiLevelType w:val="multilevel"/>
    <w:tmpl w:val="07D4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734A0"/>
    <w:multiLevelType w:val="multilevel"/>
    <w:tmpl w:val="196C87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4A190C"/>
    <w:multiLevelType w:val="multilevel"/>
    <w:tmpl w:val="408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7D3084"/>
    <w:multiLevelType w:val="multilevel"/>
    <w:tmpl w:val="CF8A8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3173DD"/>
    <w:multiLevelType w:val="multilevel"/>
    <w:tmpl w:val="7A1E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C64A89"/>
    <w:multiLevelType w:val="multilevel"/>
    <w:tmpl w:val="7512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7F"/>
    <w:rsid w:val="0013280B"/>
    <w:rsid w:val="00A6177F"/>
    <w:rsid w:val="00BE6F5F"/>
    <w:rsid w:val="00F6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4B842"/>
  <w15:chartTrackingRefBased/>
  <w15:docId w15:val="{B3065B51-96B4-4400-92A8-5CE2B323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850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2025-03-06T11:58:00Z</dcterms:created>
  <dcterms:modified xsi:type="dcterms:W3CDTF">2025-03-07T09:48:00Z</dcterms:modified>
</cp:coreProperties>
</file>